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C8" w:rsidRDefault="00294CC8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76102">
        <w:rPr>
          <w:rFonts w:ascii="Times New Roman" w:eastAsia="Times New Roman" w:hAnsi="Times New Roman" w:cs="Times New Roman"/>
          <w:b/>
          <w:lang w:eastAsia="pl-PL"/>
        </w:rPr>
        <w:t xml:space="preserve">Załącznik nr 2 do SWZ </w:t>
      </w:r>
    </w:p>
    <w:p w:rsidR="00A76102" w:rsidRPr="00462598" w:rsidRDefault="001B387B" w:rsidP="001E5292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  <w:r w:rsidRPr="00462598">
        <w:rPr>
          <w:rFonts w:ascii="Times New Roman" w:eastAsia="Times New Roman" w:hAnsi="Times New Roman" w:cs="Times New Roman"/>
          <w:b/>
          <w:lang w:eastAsia="pl-PL"/>
        </w:rPr>
        <w:t>Formularz Cenowy   - cześć nr 12</w:t>
      </w:r>
      <w:r w:rsidR="00A76102" w:rsidRPr="00462598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6B398C" w:rsidRPr="00462598">
        <w:rPr>
          <w:rFonts w:ascii="Times New Roman" w:eastAsia="Times New Roman" w:hAnsi="Times New Roman" w:cs="Times New Roman"/>
          <w:b/>
          <w:lang w:eastAsia="pl-PL"/>
        </w:rPr>
        <w:t xml:space="preserve"> - </w:t>
      </w:r>
      <w:r w:rsidR="006B398C" w:rsidRPr="00462598">
        <w:rPr>
          <w:rFonts w:ascii="Times New Roman" w:hAnsi="Times New Roman"/>
          <w:bCs/>
        </w:rPr>
        <w:t>Kardiomonitory na wózku</w:t>
      </w:r>
    </w:p>
    <w:p w:rsidR="001E5292" w:rsidRPr="00A76102" w:rsidRDefault="001E5292" w:rsidP="001E5292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Default="001E529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Pr="00A76102" w:rsidRDefault="001E529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A76102" w:rsidRPr="00A76102" w:rsidTr="00E94918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162C92" w:rsidP="00162C92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P</w:t>
            </w:r>
            <w:r w:rsidR="00A76102" w:rsidRPr="00A76102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Ilość</w:t>
            </w:r>
          </w:p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Wartość brutto</w:t>
            </w:r>
          </w:p>
        </w:tc>
      </w:tr>
      <w:tr w:rsidR="00A76102" w:rsidRPr="00A76102" w:rsidTr="00E94918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B34A9C" w:rsidRDefault="00462598" w:rsidP="00F60AF6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pl-PL"/>
              </w:rPr>
            </w:pPr>
            <w:r w:rsidRPr="004C0E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Kardiomonitor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y</w:t>
            </w:r>
            <w:r w:rsidRPr="004C0E8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na wózku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462598" w:rsidRDefault="00462598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462598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A76102" w:rsidRPr="00A76102" w:rsidTr="00E94918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76102">
              <w:rPr>
                <w:rFonts w:ascii="Times New Roman" w:eastAsia="Times New Roman" w:hAnsi="Times New Roman" w:cs="Times New Roman"/>
                <w:b/>
                <w:lang w:eastAsia="pl-PL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162C9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76102" w:rsidRPr="00A76102" w:rsidRDefault="00A76102" w:rsidP="00A7610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76102">
        <w:rPr>
          <w:rFonts w:ascii="Times New Roman" w:eastAsia="Times New Roman" w:hAnsi="Times New Roman" w:cs="Times New Roman"/>
          <w:b/>
          <w:lang w:eastAsia="pl-PL"/>
        </w:rPr>
        <w:br/>
      </w:r>
    </w:p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76102">
        <w:rPr>
          <w:rFonts w:ascii="Times New Roman" w:eastAsia="Times New Roman" w:hAnsi="Times New Roman" w:cs="Times New Roman"/>
          <w:b/>
          <w:lang w:eastAsia="pl-PL"/>
        </w:rPr>
        <w:t xml:space="preserve">          </w:t>
      </w:r>
    </w:p>
    <w:p w:rsidR="001E5292" w:rsidRDefault="001E529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Default="001E529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Default="001E529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Default="001E529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Default="001E5292" w:rsidP="001E5292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</w:p>
    <w:p w:rsidR="001E5292" w:rsidRDefault="001E5292" w:rsidP="001E5292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Pr="00A76102" w:rsidRDefault="00A76102" w:rsidP="001E5292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  <w:r w:rsidRPr="00A76102">
        <w:rPr>
          <w:rFonts w:ascii="Times New Roman" w:eastAsia="Times New Roman" w:hAnsi="Times New Roman" w:cs="Times New Roman"/>
          <w:b/>
          <w:lang w:eastAsia="pl-PL"/>
        </w:rPr>
        <w:t xml:space="preserve">______________, dnia ____________ r.                                                                                                                                                                           </w:t>
      </w:r>
    </w:p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A76102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                                                                                             _______________________________________</w:t>
      </w:r>
    </w:p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Pr="00A76102" w:rsidRDefault="00A76102" w:rsidP="00A76102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i/>
          <w:iCs/>
          <w:lang w:eastAsia="pl-PL"/>
        </w:rPr>
      </w:pPr>
      <w:r w:rsidRPr="00A76102">
        <w:rPr>
          <w:rFonts w:ascii="Times New Roman" w:eastAsia="Times New Roman" w:hAnsi="Times New Roman" w:cs="Times New Roman"/>
          <w:b/>
          <w:i/>
          <w:iCs/>
          <w:lang w:eastAsia="pl-PL"/>
        </w:rPr>
        <w:t xml:space="preserve">                                  (kwalifikowany podpis elektroniczny)</w:t>
      </w:r>
    </w:p>
    <w:p w:rsidR="00E94918" w:rsidRDefault="00E94918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  <w:sectPr w:rsidR="00E94918" w:rsidSect="00E9491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A76102" w:rsidRDefault="00A76102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470732" w:rsidRDefault="00CA5F09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470732"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:rsidR="00CA5F09" w:rsidRPr="00470732" w:rsidRDefault="00CA5F09" w:rsidP="00CA5F09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47073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47073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0C295E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0C295E">
        <w:rPr>
          <w:rFonts w:ascii="Times New Roman" w:eastAsia="Times New Roman" w:hAnsi="Times New Roman" w:cs="Times New Roman"/>
          <w:b/>
          <w:lang w:eastAsia="pl-PL"/>
        </w:rPr>
        <w:t>Opis przedmiotu zamówienia (zestawienie granicznych parametrów techniczno- użytkowych)</w:t>
      </w: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color w:val="000000"/>
          <w:kern w:val="3"/>
          <w:lang w:val="de-DE" w:eastAsia="ja-JP" w:bidi="fa-IR"/>
        </w:rPr>
      </w:pPr>
    </w:p>
    <w:p w:rsidR="00CA5F09" w:rsidRPr="00667ED3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b/>
          <w:kern w:val="3"/>
          <w:lang w:val="de-DE" w:eastAsia="ja-JP" w:bidi="fa-IR"/>
        </w:rPr>
      </w:pPr>
    </w:p>
    <w:p w:rsidR="00CA5F09" w:rsidRPr="00667ED3" w:rsidRDefault="0077457A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b/>
          <w:kern w:val="3"/>
          <w:lang w:val="de-DE" w:eastAsia="ja-JP" w:bidi="fa-IR"/>
        </w:rPr>
      </w:pPr>
      <w:r w:rsidRPr="00667ED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>C</w:t>
      </w:r>
      <w:r w:rsidR="00667ED3" w:rsidRPr="00667ED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>ześć</w:t>
      </w:r>
      <w:r w:rsidRPr="00667ED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 xml:space="preserve"> </w:t>
      </w:r>
      <w:r w:rsidR="00667ED3" w:rsidRPr="00667ED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>nr</w:t>
      </w:r>
      <w:r w:rsidRPr="00667ED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 xml:space="preserve"> 12</w:t>
      </w:r>
      <w:r w:rsidR="00CA5F09" w:rsidRPr="00667ED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 xml:space="preserve">  –</w:t>
      </w:r>
      <w:r w:rsidR="00462598" w:rsidRPr="0046259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62598" w:rsidRPr="00462598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>Kardiomonitory na wózku</w:t>
      </w:r>
      <w:r w:rsidR="00462598" w:rsidRPr="00462598">
        <w:rPr>
          <w:rFonts w:ascii="Times New Roman" w:eastAsia="Andale Sans UI" w:hAnsi="Times New Roman" w:cs="Times New Roman"/>
          <w:b/>
          <w:bCs/>
          <w:kern w:val="3"/>
          <w:lang w:val="de-DE" w:eastAsia="ja-JP" w:bidi="fa-IR"/>
        </w:rPr>
        <w:t xml:space="preserve"> </w:t>
      </w:r>
      <w:r w:rsidR="00CA5F09" w:rsidRPr="00667ED3">
        <w:rPr>
          <w:rFonts w:ascii="Times New Roman" w:eastAsia="Andale Sans UI" w:hAnsi="Times New Roman" w:cs="Times New Roman"/>
          <w:b/>
          <w:kern w:val="3"/>
          <w:lang w:val="de-DE" w:eastAsia="ja-JP" w:bidi="fa-IR"/>
        </w:rPr>
        <w:t>–</w:t>
      </w:r>
      <w:r w:rsidR="00CA5F09" w:rsidRPr="00667ED3">
        <w:rPr>
          <w:rFonts w:ascii="Times New Roman" w:eastAsia="Times New Roman" w:hAnsi="Times New Roman" w:cs="Times New Roman"/>
          <w:b/>
          <w:lang w:eastAsia="pl-PL"/>
        </w:rPr>
        <w:t xml:space="preserve"> szt. </w:t>
      </w:r>
      <w:r w:rsidR="00462598">
        <w:rPr>
          <w:rFonts w:ascii="Times New Roman" w:eastAsia="Times New Roman" w:hAnsi="Times New Roman" w:cs="Times New Roman"/>
          <w:b/>
          <w:lang w:eastAsia="pl-PL"/>
        </w:rPr>
        <w:t>4</w:t>
      </w: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"/>
        <w:gridCol w:w="5762"/>
        <w:gridCol w:w="1417"/>
        <w:gridCol w:w="1276"/>
        <w:gridCol w:w="1276"/>
      </w:tblGrid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Wykonawca /Producent</w:t>
            </w:r>
          </w:p>
          <w:p w:rsidR="000C295E" w:rsidRPr="000C295E" w:rsidRDefault="000C295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5E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Nazwa-model/typ </w:t>
            </w:r>
          </w:p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                             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Kraj pochodzenia</w:t>
            </w:r>
          </w:p>
          <w:p w:rsidR="000C295E" w:rsidRPr="000C295E" w:rsidRDefault="000C295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lang w:eastAsia="ja-JP" w:bidi="fa-IR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Rok produkcji </w:t>
            </w:r>
            <w:r w:rsidR="004A3704"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min.</w:t>
            </w: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2025 </w:t>
            </w:r>
          </w:p>
          <w:p w:rsidR="000C295E" w:rsidRPr="000C295E" w:rsidRDefault="000C295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  <w:t>Opis parametru, funkcji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punktowany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9B6D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wymagany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oferowany </w:t>
            </w:r>
          </w:p>
          <w:p w:rsidR="009B6D38" w:rsidRPr="00470732" w:rsidRDefault="009B6D38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/ podać/</w:t>
            </w:r>
          </w:p>
        </w:tc>
      </w:tr>
      <w:tr w:rsidR="00CA5F0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Aparat fabrycznie nowy ,nie używany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 xml:space="preserve">Serwis </w:t>
            </w:r>
          </w:p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………………………………………………………….</w:t>
            </w:r>
          </w:p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(nazwa  podmiotu świadczącego usługi serwisowe,adres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C1817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817" w:rsidRPr="00A47CE7" w:rsidRDefault="00EC1817" w:rsidP="00EC1817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bCs/>
                <w:sz w:val="20"/>
                <w:szCs w:val="20"/>
              </w:rPr>
              <w:t>Platforma monitorująca stacjonarno – transportowa z odłączanym od stacji dokującej panelem przednim i automatyczną rotacją obrazu pion-poziom –z modułami pomiarowymi ciśnienia nieinwazyjnego NIBP, temperatury, saturacji  SpO2, pulsu, respiracji</w:t>
            </w:r>
            <w:r>
              <w:rPr>
                <w:bCs/>
                <w:sz w:val="20"/>
                <w:szCs w:val="20"/>
              </w:rPr>
              <w:t xml:space="preserve"> – 4 szt.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C1817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C1817" w:rsidRPr="00A47CE7" w:rsidRDefault="00EC1817" w:rsidP="00B22E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 xml:space="preserve">Urządzenia z najnowszą wersją oprogramowania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C1817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C1817" w:rsidRPr="00A47CE7" w:rsidRDefault="00EC1817" w:rsidP="00EC1817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 xml:space="preserve">Platforma integrująca nieinwazyjne technologie, dostępne w wielu oddzielnych urządzeniach, w jeden kompleksowy wydajny system monitorowania parametrów życiowych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C1817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C1817" w:rsidRPr="00A47CE7" w:rsidRDefault="00EC1817" w:rsidP="00EC1817">
            <w:pPr>
              <w:tabs>
                <w:tab w:val="left" w:pos="1002"/>
              </w:tabs>
              <w:rPr>
                <w:rFonts w:eastAsia="Calibri"/>
                <w:sz w:val="20"/>
                <w:szCs w:val="20"/>
              </w:rPr>
            </w:pPr>
            <w:bookmarkStart w:id="1" w:name="_Hlk214885369"/>
            <w:r w:rsidRPr="00A9335D">
              <w:rPr>
                <w:color w:val="000000" w:themeColor="text1"/>
                <w:sz w:val="20"/>
                <w:szCs w:val="20"/>
              </w:rPr>
              <w:t>Platforma zarejestrowana w Urzędzie Rejestracji Produktów Leczniczych, Wyrobów Medycznych i Produktów Biobójczych jako wyrób medyczny. Załączyć wpis do Urzędu Rejestracji Produktów Leczniczych, Wyrobów Medycznych i Produktów Biobójczych</w:t>
            </w:r>
            <w:bookmarkEnd w:id="1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Urządzenia umieszczone na statywie jezdnym, wyposażonym w 5 skrętnych kół z możliwością zablokowania co najmniej 2 z nich, koszyk i wieszaki na akcesoria; szybkie wypinanie platformy z wózka przy pomocy przycisku zwalniającego</w:t>
            </w:r>
            <w:r>
              <w:rPr>
                <w:sz w:val="20"/>
                <w:szCs w:val="20"/>
              </w:rPr>
              <w:t xml:space="preserve">; </w:t>
            </w:r>
            <w:r w:rsidRPr="00A47CE7">
              <w:rPr>
                <w:sz w:val="20"/>
                <w:szCs w:val="20"/>
              </w:rPr>
              <w:t xml:space="preserve">w min. 1 statywie </w:t>
            </w:r>
            <w:r w:rsidRPr="00A47CE7">
              <w:rPr>
                <w:sz w:val="20"/>
                <w:szCs w:val="20"/>
              </w:rPr>
              <w:lastRenderedPageBreak/>
              <w:t>zintegrowany uchwyt lub ramię pozwalające na montaż mobilnego systemu akwizycji 12 kanałowego spoczynkowego zapisu EKG w formie tabletowej i korzystanie z urządzenia w zainstalowanej pozycji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E23532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rPr>
                <w:rFonts w:eastAsia="Calibri"/>
                <w:sz w:val="20"/>
                <w:szCs w:val="20"/>
              </w:rPr>
            </w:pPr>
            <w:bookmarkStart w:id="2" w:name="_Hlk190784737"/>
            <w:r w:rsidRPr="00A47CE7">
              <w:rPr>
                <w:sz w:val="20"/>
                <w:szCs w:val="20"/>
              </w:rPr>
              <w:t xml:space="preserve">Zintegrowany ekran stacji bazowej do prezentacji; wielodotykowy, TFT LCD, kolorowy, 24 bitowy, o przekątnej </w:t>
            </w:r>
            <w:bookmarkEnd w:id="2"/>
            <w:r w:rsidRPr="00A47CE7">
              <w:rPr>
                <w:sz w:val="20"/>
                <w:szCs w:val="20"/>
              </w:rPr>
              <w:t>min. 10” i rozdzielczości min. 1280x800 pikseli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E23532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E85C2D" w:rsidP="00654720">
            <w:pPr>
              <w:rPr>
                <w:rFonts w:eastAsia="Calibri"/>
                <w:sz w:val="20"/>
                <w:szCs w:val="20"/>
              </w:rPr>
            </w:pPr>
            <w:r w:rsidRPr="00E85C2D">
              <w:rPr>
                <w:rFonts w:eastAsia="Calibri"/>
                <w:sz w:val="20"/>
                <w:szCs w:val="20"/>
              </w:rPr>
              <w:t>Ekran z wbudowanym czujnikiem jasności otoczenia i adaptacyjnym dostosowywaniem jasności ekranu (rozwiązanie 1) lub ręcznym wyborem jasności ekranu z minimum 4 dostępnych poziomów jasności (rozwiązanie 2)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264455" w:rsidRDefault="00264455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26445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Rozwiązanie nr 1 – 10 pkt </w:t>
            </w:r>
          </w:p>
          <w:p w:rsidR="00264455" w:rsidRPr="00470732" w:rsidRDefault="00264455" w:rsidP="0026445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26445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Rozwiązanie nr 2 – 0 pkt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spacing w:line="276" w:lineRule="auto"/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Skaner kodów kreskowych do identyfikacji danych pacjenta i personelu na wyposażeniu każdego urządzenia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tabs>
                <w:tab w:val="left" w:pos="2918"/>
              </w:tabs>
              <w:spacing w:line="276" w:lineRule="auto"/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Pomiar i prezentacja co najmniej następujących parametrów: SpO</w:t>
            </w:r>
            <w:r w:rsidRPr="00A47CE7">
              <w:rPr>
                <w:sz w:val="20"/>
                <w:szCs w:val="20"/>
                <w:vertAlign w:val="subscript"/>
              </w:rPr>
              <w:t>2</w:t>
            </w:r>
            <w:r w:rsidRPr="00A47CE7">
              <w:rPr>
                <w:sz w:val="20"/>
                <w:szCs w:val="20"/>
              </w:rPr>
              <w:t xml:space="preserve">, PR, PI, RRp, HR, NIBP,temperatura krzywa pletyzmograficzna, liczbowo indeks perfuzji, komunikaty alarmowe, trendy, czułość, granice progów alarmowych oraz w wybranych urządzeniach: </w:t>
            </w:r>
            <w:r>
              <w:rPr>
                <w:sz w:val="20"/>
                <w:szCs w:val="20"/>
              </w:rPr>
              <w:t>parametry hemodynamiczne</w:t>
            </w:r>
            <w:r w:rsidRPr="00A47CE7">
              <w:rPr>
                <w:sz w:val="20"/>
                <w:szCs w:val="20"/>
              </w:rPr>
              <w:t xml:space="preserve">, PVI, </w:t>
            </w:r>
            <w:r>
              <w:rPr>
                <w:sz w:val="20"/>
                <w:szCs w:val="20"/>
              </w:rPr>
              <w:t xml:space="preserve">SpHb, </w:t>
            </w:r>
            <w:r w:rsidRPr="00B23246">
              <w:rPr>
                <w:sz w:val="20"/>
                <w:szCs w:val="20"/>
              </w:rPr>
              <w:t>przenośny systemem akwizycji 12 kanałowego spoczynkowego zapisu EKG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jc w:val="both"/>
              <w:rPr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Możliwość pracy w min dwóch trybach:</w:t>
            </w:r>
          </w:p>
          <w:p w:rsidR="00654720" w:rsidRPr="00A47CE7" w:rsidRDefault="00654720" w:rsidP="00654720">
            <w:pPr>
              <w:jc w:val="both"/>
              <w:rPr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- pomiar punktowy typu spot-check,</w:t>
            </w:r>
          </w:p>
          <w:p w:rsidR="00654720" w:rsidRPr="00A47CE7" w:rsidRDefault="00654720" w:rsidP="00654720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- monitorowanie ciągłe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bCs/>
                <w:sz w:val="20"/>
                <w:szCs w:val="20"/>
              </w:rPr>
              <w:t>Możliwość podłączenia modułu bezprzewodowego pomiaru SpO</w:t>
            </w:r>
            <w:r w:rsidRPr="00A47CE7">
              <w:rPr>
                <w:bCs/>
                <w:sz w:val="20"/>
                <w:szCs w:val="20"/>
                <w:vertAlign w:val="subscript"/>
              </w:rPr>
              <w:t>2</w:t>
            </w:r>
            <w:r w:rsidRPr="00A47CE7">
              <w:rPr>
                <w:bCs/>
                <w:sz w:val="20"/>
                <w:szCs w:val="20"/>
              </w:rPr>
              <w:t xml:space="preserve"> oraz temperatury</w:t>
            </w:r>
            <w:r w:rsidRPr="00A47CE7">
              <w:rPr>
                <w:bCs/>
                <w:sz w:val="20"/>
                <w:szCs w:val="20"/>
                <w:vertAlign w:val="subscript"/>
              </w:rPr>
              <w:t xml:space="preserve"> </w:t>
            </w:r>
            <w:r w:rsidRPr="00A47CE7">
              <w:rPr>
                <w:bCs/>
                <w:sz w:val="20"/>
                <w:szCs w:val="20"/>
              </w:rPr>
              <w:t>dla pacjentów izolowanych lub wymagających mobilizacji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23612" w:rsidRPr="00E23612" w:rsidRDefault="00E23612" w:rsidP="00E2361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en-US" w:eastAsia="ja-JP" w:bidi="fa-IR"/>
              </w:rPr>
            </w:pPr>
            <w:r w:rsidRPr="00E23612">
              <w:rPr>
                <w:rFonts w:ascii="Times New Roman" w:eastAsia="Andale Sans UI" w:hAnsi="Times New Roman" w:cs="Times New Roman"/>
                <w:kern w:val="3"/>
                <w:lang w:val="en-US" w:eastAsia="ja-JP" w:bidi="fa-IR"/>
              </w:rPr>
              <w:t>Tak – 1</w:t>
            </w:r>
            <w:r>
              <w:rPr>
                <w:rFonts w:ascii="Times New Roman" w:eastAsia="Andale Sans UI" w:hAnsi="Times New Roman" w:cs="Times New Roman"/>
                <w:kern w:val="3"/>
                <w:lang w:val="en-US" w:eastAsia="ja-JP" w:bidi="fa-IR"/>
              </w:rPr>
              <w:t>0</w:t>
            </w:r>
            <w:r w:rsidRPr="00E23612">
              <w:rPr>
                <w:rFonts w:ascii="Times New Roman" w:eastAsia="Andale Sans UI" w:hAnsi="Times New Roman" w:cs="Times New Roman"/>
                <w:kern w:val="3"/>
                <w:lang w:val="en-US" w:eastAsia="ja-JP" w:bidi="fa-IR"/>
              </w:rPr>
              <w:t xml:space="preserve"> pkt.</w:t>
            </w:r>
          </w:p>
          <w:p w:rsidR="00654720" w:rsidRPr="00470732" w:rsidRDefault="00E23612" w:rsidP="00E2361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E23612">
              <w:rPr>
                <w:rFonts w:ascii="Times New Roman" w:eastAsia="Andale Sans UI" w:hAnsi="Times New Roman" w:cs="Times New Roman"/>
                <w:kern w:val="3"/>
                <w:lang w:val="en-US" w:eastAsia="ja-JP" w:bidi="fa-IR"/>
              </w:rPr>
              <w:t>Nie – 0 pkt.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 xml:space="preserve">System pomiaru indexu zmienności pletyzmograficznej PVI mierzony czujnikiem saturacji </w:t>
            </w:r>
            <w:r w:rsidRPr="00B32EE2">
              <w:rPr>
                <w:sz w:val="20"/>
                <w:szCs w:val="20"/>
              </w:rPr>
              <w:t>– w min. 1  urządzeniu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Pr="00A47CE7" w:rsidRDefault="00654720" w:rsidP="006547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Moduł pomiaru </w:t>
            </w:r>
            <w:r w:rsidRPr="00B32EE2">
              <w:rPr>
                <w:sz w:val="20"/>
                <w:szCs w:val="20"/>
              </w:rPr>
              <w:t>hemoglobiny całkowitej SpHb</w:t>
            </w:r>
            <w:r>
              <w:rPr>
                <w:sz w:val="20"/>
                <w:szCs w:val="20"/>
              </w:rPr>
              <w:t xml:space="preserve"> </w:t>
            </w:r>
            <w:r w:rsidRPr="00B32EE2">
              <w:rPr>
                <w:sz w:val="20"/>
                <w:szCs w:val="20"/>
              </w:rPr>
              <w:t>– w min. 1  urządzeniu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</w:t>
            </w:r>
            <w:r w:rsidR="00E235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54720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4720" w:rsidRDefault="00654720" w:rsidP="006547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A47CE7">
              <w:rPr>
                <w:sz w:val="20"/>
                <w:szCs w:val="20"/>
              </w:rPr>
              <w:t>odułu monito</w:t>
            </w:r>
            <w:r>
              <w:rPr>
                <w:sz w:val="20"/>
                <w:szCs w:val="20"/>
              </w:rPr>
              <w:t>rowania</w:t>
            </w:r>
            <w:r w:rsidRPr="00A47CE7">
              <w:rPr>
                <w:sz w:val="20"/>
                <w:szCs w:val="20"/>
              </w:rPr>
              <w:t xml:space="preserve"> hemodynamicznego</w:t>
            </w:r>
            <w:r>
              <w:rPr>
                <w:sz w:val="20"/>
                <w:szCs w:val="20"/>
              </w:rPr>
              <w:t xml:space="preserve"> - w min. 1 urządzeniu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Tak/podać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54720" w:rsidRPr="00470732" w:rsidRDefault="00654720" w:rsidP="0065472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Pomiar temp. do wyboru przez użytkownika: dotykowo (pod język, pacha, odbyt), bezprzewodowo dotykowo (klatka piersiowa), bezdotykowo i bezprzewodowo z przesyłaniem danych poprzez bluetooth do platformy we wszystkich oferowanych urządzeniach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Pomiar ciśnienia u dorosłych w zakresie co najmniej 40 - 260 mmHg (skurczowe) i 20 – 200mmHg (rozkurczowe)z dokładnością ±3 mmHg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Mankiety pomiarowe wielorazowe min. 3 rozmiary</w:t>
            </w:r>
            <w:r w:rsidRPr="00A47CE7">
              <w:rPr>
                <w:sz w:val="20"/>
                <w:szCs w:val="20"/>
                <w:shd w:val="clear" w:color="auto" w:fill="FFFFFF" w:themeFill="background1"/>
              </w:rPr>
              <w:t>/</w:t>
            </w:r>
            <w:r w:rsidRPr="00A47CE7">
              <w:rPr>
                <w:sz w:val="20"/>
                <w:szCs w:val="20"/>
              </w:rPr>
              <w:t xml:space="preserve"> 1 urządzenie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 /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21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Technologia ekstrakcji sygnału Masimo SET umożliwiająca pomiar saturacji i tętna u pacjentów o skrajnie niskiej perfuzji już od 0,02 %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 /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Szybkie uśrednianie pomiarów z czujnika saturacji od co: 2 sek do co 16 sekund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Parametry z czujnika saturacji wyświetlane na dotykowym ekranie platformy lub panelu transportowym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BB29A1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A47CE7" w:rsidRDefault="008231D9" w:rsidP="008231D9">
            <w:pPr>
              <w:jc w:val="both"/>
              <w:rPr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Minimum 3 zakresy czułości pomiaru SpO</w:t>
            </w:r>
            <w:r w:rsidRPr="00E852FB">
              <w:rPr>
                <w:sz w:val="20"/>
                <w:szCs w:val="20"/>
                <w:vertAlign w:val="subscript"/>
              </w:rPr>
              <w:t>2</w:t>
            </w:r>
            <w:r w:rsidRPr="00A47CE7">
              <w:rPr>
                <w:sz w:val="20"/>
                <w:szCs w:val="20"/>
              </w:rPr>
              <w:t>:</w:t>
            </w:r>
          </w:p>
          <w:p w:rsidR="008231D9" w:rsidRPr="00A47CE7" w:rsidRDefault="008231D9" w:rsidP="008231D9">
            <w:pPr>
              <w:jc w:val="both"/>
              <w:rPr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- dla pacjentów z krytycznymi parametrami, zimnymi lub obrzękniętymi kończynami</w:t>
            </w:r>
          </w:p>
          <w:p w:rsidR="008231D9" w:rsidRPr="00A47CE7" w:rsidRDefault="008231D9" w:rsidP="008231D9">
            <w:pPr>
              <w:jc w:val="both"/>
              <w:rPr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- dla pacjentów stabilnych</w:t>
            </w:r>
          </w:p>
          <w:p w:rsidR="008231D9" w:rsidRPr="00A47CE7" w:rsidRDefault="008231D9" w:rsidP="008231D9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- dla pacjentów rzadziej monitorowanych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Regulacja zakresu czasu wyświetlanych trendów na ekranie od 10 min do 96h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Podgląd na ekranie definicji każdego mierzonego parametru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C7271" w:rsidRPr="00FC7271" w:rsidRDefault="00FC7271" w:rsidP="00FC727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FC7271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– 1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0</w:t>
            </w:r>
            <w:r w:rsidRPr="00FC7271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pkt.</w:t>
            </w:r>
          </w:p>
          <w:p w:rsidR="00E03786" w:rsidRPr="00470732" w:rsidRDefault="00FC7271" w:rsidP="00FC727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FC7271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Nie – 0 pkt.</w:t>
            </w:r>
          </w:p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 xml:space="preserve">Wielorazowy czujnik SpO2 typu klips na palec z pomiarem PVI i RRp na każdy monitor 1 szt. dla pacjentów o wadze &gt;30kg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Pasek działań umożliwiający: wybór pacjenta, przesłanie danych pomiarowych do systemu HIS, uruchomienie menadżera sesji pomiarowych z możliwością zapisania wielu sesji o czasie trwania do 96 godzin, zaznaczenie zdarzenia oraz dostęp do konfiguracji urządzenia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 xml:space="preserve">Możliwość zrzutu zawartości ekranu do pliku .png i przenoszenia zapamiętanych obrazów do komputera za pomocą nośnika USB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40A0A" w:rsidRPr="00240A0A" w:rsidRDefault="00240A0A" w:rsidP="00240A0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240A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– 1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0</w:t>
            </w:r>
            <w:r w:rsidRPr="00240A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pkt.</w:t>
            </w:r>
          </w:p>
          <w:p w:rsidR="00E03786" w:rsidRPr="00470732" w:rsidRDefault="00240A0A" w:rsidP="00240A0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240A0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Nie – 0 pkt.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Tak,/opisać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W trybie monitorowania możliwość wyświetlenia informacji w postaci trendów wraz z zakresem parametrów, aktualnymi wartościami numerycznymi, granicami alarmowymi oraz etykietami parametrów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016F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E03786" w:rsidP="00E03786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Diody LED sygnalizujące stany systemowe i alarmy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016F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Regulowane progi alarmowe NIBP, SpO2 i temperatury; regulowana głośność sygnału alarmowego.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016FEB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Automatyczne obliczanie skali wczesnego ostrzegania EWS zgodnie z ustaleniami Royal College of Physicians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016FEB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30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Wartości EWS obliczane na podstawie zmierzonych wartości i wprowadzonych danych, a następnie łączone w zagregowaną wartość EWS i wyświetlane na ekranie monitora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016FEB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Możliwość zaimplementowania różnych protokołów EWS: np. NEWS, PEWS oraz opracowanych przez użytkownika- min. 8 różnych protokołów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spacing w:line="276" w:lineRule="auto"/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Obsługa do 14 parametrów w ramach jednego protokołu EWS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Możliwość dołączenia modułu pomiarowego monitorującego nieinwazyjnie stan mózgu oraz przetwarzania sygnałów EEG u pacjentów będących w stanie znieczulenia lub sedacji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1701C2" w:rsidP="001701C2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bCs/>
                <w:sz w:val="20"/>
                <w:szCs w:val="20"/>
              </w:rPr>
              <w:t>Możliwość rozbudowy urządzeń m.in. o SpMet, SpCO, ORI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226017" w:rsidRDefault="001701C2" w:rsidP="001701C2">
            <w:pPr>
              <w:rPr>
                <w:bCs/>
                <w:sz w:val="20"/>
                <w:szCs w:val="20"/>
              </w:rPr>
            </w:pPr>
            <w:r w:rsidRPr="00226017">
              <w:rPr>
                <w:bCs/>
                <w:sz w:val="20"/>
                <w:szCs w:val="20"/>
              </w:rPr>
              <w:t>Możliwość integracji z posiadanym przez Zamawiającego systemem HIS w zakresie minimum:</w:t>
            </w:r>
          </w:p>
          <w:p w:rsidR="001701C2" w:rsidRPr="00226017" w:rsidRDefault="001701C2" w:rsidP="001701C2">
            <w:pPr>
              <w:rPr>
                <w:bCs/>
                <w:sz w:val="20"/>
                <w:szCs w:val="20"/>
              </w:rPr>
            </w:pPr>
            <w:r w:rsidRPr="00226017">
              <w:rPr>
                <w:bCs/>
                <w:sz w:val="20"/>
                <w:szCs w:val="20"/>
              </w:rPr>
              <w:t>- identyfikacja pacjentów przez komunikaty HL7 ADT</w:t>
            </w:r>
          </w:p>
          <w:p w:rsidR="001701C2" w:rsidRPr="00226017" w:rsidRDefault="001701C2" w:rsidP="001701C2">
            <w:pPr>
              <w:rPr>
                <w:bCs/>
                <w:sz w:val="20"/>
                <w:szCs w:val="20"/>
              </w:rPr>
            </w:pPr>
            <w:r w:rsidRPr="00226017">
              <w:rPr>
                <w:bCs/>
                <w:sz w:val="20"/>
                <w:szCs w:val="20"/>
              </w:rPr>
              <w:t xml:space="preserve">- identyfikacja personelu przez integrację z Active Directory lub skan identyfikatora </w:t>
            </w:r>
          </w:p>
          <w:p w:rsidR="001701C2" w:rsidRPr="00A47CE7" w:rsidRDefault="001701C2" w:rsidP="001701C2">
            <w:pPr>
              <w:rPr>
                <w:bCs/>
                <w:sz w:val="20"/>
                <w:szCs w:val="20"/>
              </w:rPr>
            </w:pPr>
            <w:r w:rsidRPr="00226017">
              <w:rPr>
                <w:bCs/>
                <w:sz w:val="20"/>
                <w:szCs w:val="20"/>
              </w:rPr>
              <w:t>- przesyłania standardowych parametrów do karty pacjenta tj.: ciśnienie, temperatura, saturacja, tętno, ilość oddechów, wzrost, waga, oraz parametry konfigurowalne zależnie od oddziału: poziom bólu, skala świadomości, etap gojenia rany, poziom glikemii, stan odleżyn, bilans płynów, EWS – wskaźnik wczesnego ostrzegania, nawrót włośniczkowy, reakcja ruchowa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226017" w:rsidRDefault="001701C2" w:rsidP="001701C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Współpraca z posiadaną platformą monitorowania parametrów życiowych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005652" w:rsidRPr="00470732" w:rsidTr="00E94918"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5652" w:rsidRPr="00470732" w:rsidRDefault="00005652" w:rsidP="008179AE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00565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System akwizycji 12 kanałowego spoczynkowego zapisu EKG- na wyposażeniu 1 urządzenia</w:t>
            </w: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Oprogramowanie kompatybilne z systemem operacyjnym</w:t>
            </w:r>
            <w:r>
              <w:rPr>
                <w:sz w:val="20"/>
                <w:szCs w:val="20"/>
              </w:rPr>
              <w:t xml:space="preserve"> </w:t>
            </w:r>
            <w:r w:rsidRPr="00A47CE7">
              <w:rPr>
                <w:sz w:val="20"/>
                <w:szCs w:val="20"/>
              </w:rPr>
              <w:t>Android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165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Oprogramowanie zainstalowane na urządzeniu mobilnym typu tablet z systemem operacyjnym Android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Oprogramowanie przystosowane do współpracy z ekranem dotykowym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064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sz w:val="20"/>
                <w:szCs w:val="20"/>
              </w:rPr>
              <w:t>Dedykowane przyciski do wprowadzania danych demograficznych, wydruków auto i ręcznych, zmiany przesuwu, wzmocnienia, filtrów, układu krzywych EKG oraz aktywacji/deaktywacji monitora arytmii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41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064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Pamięć min. 1000 zapisów EKG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064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Rejestracja zapisu EKG w trybie: automatycznym (10 sekund)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47CE7">
              <w:rPr>
                <w:color w:val="000000"/>
                <w:sz w:val="20"/>
                <w:szCs w:val="20"/>
              </w:rPr>
              <w:t xml:space="preserve"> ręcznym</w:t>
            </w:r>
            <w:r>
              <w:rPr>
                <w:color w:val="000000"/>
                <w:sz w:val="20"/>
                <w:szCs w:val="20"/>
              </w:rPr>
              <w:t>,</w:t>
            </w:r>
            <w:r w:rsidRPr="00A47CE7">
              <w:rPr>
                <w:color w:val="000000"/>
                <w:sz w:val="20"/>
                <w:szCs w:val="20"/>
              </w:rPr>
              <w:t xml:space="preserve"> wykrywania </w:t>
            </w:r>
            <w:r>
              <w:rPr>
                <w:color w:val="000000"/>
                <w:sz w:val="20"/>
                <w:szCs w:val="20"/>
              </w:rPr>
              <w:t>arytmii,</w:t>
            </w:r>
            <w:r w:rsidRPr="00A47CE7">
              <w:rPr>
                <w:color w:val="000000"/>
                <w:sz w:val="20"/>
                <w:szCs w:val="20"/>
              </w:rPr>
              <w:t xml:space="preserve"> interwałowym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064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włączenia i/lub deaktywacji sygnału dźwiękowego tętna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064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rejestracji w paśmie częstotliwości 0,05-300 Hz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72305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rPr>
                <w:rFonts w:eastAsia="Calibri"/>
                <w:sz w:val="20"/>
                <w:szCs w:val="20"/>
                <w:highlight w:val="red"/>
              </w:rPr>
            </w:pPr>
            <w:r w:rsidRPr="00A47CE7">
              <w:rPr>
                <w:color w:val="000000"/>
                <w:sz w:val="20"/>
                <w:szCs w:val="20"/>
              </w:rPr>
              <w:t>Możliwość włączenia filtrów dolnoprzepustowych 25, 40, 150 Hz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72305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4802F9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Wykrywanie zamienionych elektrod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72305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7F04CA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tabs>
                <w:tab w:val="left" w:pos="1515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wprowadzania danych dodatkowych takich jak: wzrost, waga, ciśnienie skurczowe i rozkurczone, saturacja, stosowane leki, wskazania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B3058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7F04CA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Cyfrowe filtry dolnoprzepustowe 25/40 do wyświetlania i wydruku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7F04CA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A47CE7" w:rsidRDefault="00894B6D" w:rsidP="00894B6D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wydruku na zewnętrznej drukarce laserowej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Zapamiętywanie i wydruk w trybie automatycznym w układach: 15x1, 12x1, 6x2, 3x4, 3x4+1, 3x4+3, 3x5, 3x5+1, 3x5+3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prezentacji i zapamiętywania uśrednionych odprowadzeń EKG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tabs>
                <w:tab w:val="left" w:pos="989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Wydruk w trybie ręcznym w układzie: 3, 6, 12 kanałów; Standard lub Cabrera, Frank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Prędkość wydruku w trybie automatycznym 25, 50 mm/s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Prędkość wydruku w trybie ręcznym 5, 10, 25, 50 mm/s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Regulacja wzmocnienia: 5, 10, 20 mm/mV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Algorytm interpretacji Glasgow 12-kanałowego zapisu EKG, uwzględniający wiek i płeć osoby badanej – dorosłych i dzieci od pierwszych dni życia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Wykonywanie pomiarów: HR, średni RR, interwał PR, czas QRS, QT, QTc (z formułami Hodgesa, Bezzeta, Fridericia), pomiary osi P, R, T maks. R(V5); (V6) i S(V1), indeks Sokolow-Lyon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automatycznego zapamiętywania zapisów EKG w formatach PDF i SCP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Rodzaje wydruków: z i bez siatki, kolorowy, czarno-biały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Rodzaje siatki: pełna (linia ciągła co 5 mm i linia przerywana co 1 mm), półpełna (linia ciągła co 5 mm), brak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7F357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tabs>
                <w:tab w:val="left" w:pos="939"/>
              </w:tabs>
              <w:rPr>
                <w:rFonts w:eastAsia="Calibri"/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Komunikacja USB,LAN, Wi</w:t>
            </w:r>
            <w:r>
              <w:rPr>
                <w:color w:val="000000"/>
                <w:sz w:val="20"/>
                <w:szCs w:val="20"/>
              </w:rPr>
              <w:t>-</w:t>
            </w:r>
            <w:r w:rsidRPr="00A47CE7">
              <w:rPr>
                <w:color w:val="000000"/>
                <w:sz w:val="20"/>
                <w:szCs w:val="20"/>
              </w:rPr>
              <w:t>Fi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270A6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5D323E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323E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323E" w:rsidRPr="005D323E" w:rsidRDefault="005D323E" w:rsidP="006C711F">
            <w:pPr>
              <w:rPr>
                <w:sz w:val="20"/>
                <w:szCs w:val="20"/>
              </w:rPr>
            </w:pPr>
            <w:r w:rsidRPr="005D323E">
              <w:rPr>
                <w:sz w:val="20"/>
                <w:szCs w:val="20"/>
              </w:rPr>
              <w:t>Interfejs komunikacyjny DICOM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D323E" w:rsidRPr="005D323E" w:rsidRDefault="005D323E" w:rsidP="005D323E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5D323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– 1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0</w:t>
            </w:r>
            <w:r w:rsidRPr="005D323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pkt.</w:t>
            </w:r>
          </w:p>
          <w:p w:rsidR="005D323E" w:rsidRPr="00270A68" w:rsidRDefault="005D323E" w:rsidP="005D323E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5D323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Nie – 0 pkt.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D323E" w:rsidRPr="0032044F" w:rsidRDefault="005D323E" w:rsidP="006C711F">
            <w:pP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5D323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D323E" w:rsidRPr="00470732" w:rsidRDefault="005D323E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5D323E" w:rsidRDefault="006C711F" w:rsidP="006C711F">
            <w:pPr>
              <w:rPr>
                <w:sz w:val="20"/>
                <w:szCs w:val="20"/>
              </w:rPr>
            </w:pPr>
            <w:r w:rsidRPr="005D323E">
              <w:rPr>
                <w:sz w:val="20"/>
                <w:szCs w:val="20"/>
              </w:rPr>
              <w:t>Eksport w formatach min. SCP, PDF, XML, GDT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270A6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Możliwość modyfikacji nazwy pliku wynikowego w oparciu o dane demograficzne pacjenta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270A6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Bezprzewodowy moduł akwizycji 12 odprowadzeniowego zapisu EKG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270A6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Komunikacja Bluetooth Low Energy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270A6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CMRR &gt; 100 dB 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C711F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470732" w:rsidRDefault="007F04CA" w:rsidP="006C71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11F" w:rsidRPr="00A47CE7" w:rsidRDefault="006C711F" w:rsidP="006C711F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Przetwarzanie A/C min. 24 bit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Default="006C711F" w:rsidP="006C711F">
            <w:r w:rsidRPr="0032044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C711F" w:rsidRPr="00470732" w:rsidRDefault="006C711F" w:rsidP="006C711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5C1589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1589" w:rsidRPr="00470732" w:rsidRDefault="007F04CA" w:rsidP="005C158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1589" w:rsidRPr="00A47CE7" w:rsidRDefault="005C1589" w:rsidP="005C1589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 xml:space="preserve">Próbkowanie sygnału min. 128 000 próbek/sekundę/kanał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C1589" w:rsidRDefault="005C1589" w:rsidP="005C1589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C1589" w:rsidRPr="00470732" w:rsidRDefault="00D21F56" w:rsidP="005C158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D21F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C1589" w:rsidRPr="00470732" w:rsidRDefault="005C1589" w:rsidP="005C158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Detekcja stymulatora serca o czasie trwania impulsu 0,2-2 ms i zakresie amplitudy impulsu 2-250 mV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Analiza sygnału i zapis z częstotliwością 1000 próbek/sekundę/kanał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Pasmo przenoszenia min. 0,05-300 Hz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 xml:space="preserve"> Zakres pomiaru rytmu min. 30-300 ud./min.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Moduł z wbudowaną diodą LED sygnalizującą stan urządzenia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Ochrona przed przypadkowym przedostawaniem się wody min. IP40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 xml:space="preserve"> Moduł odporny na upadki z wysokości 1m, pod każdym kątem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Waga modułu maks. 90 g z bateriami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Zasilanie modułu z 2 baterii AAA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D21F56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470732" w:rsidRDefault="007F04CA" w:rsidP="00D21F5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F56" w:rsidRPr="00A47CE7" w:rsidRDefault="00D21F56" w:rsidP="00D21F56">
            <w:pPr>
              <w:rPr>
                <w:sz w:val="20"/>
                <w:szCs w:val="20"/>
              </w:rPr>
            </w:pPr>
            <w:r w:rsidRPr="00A47CE7">
              <w:rPr>
                <w:color w:val="000000"/>
                <w:sz w:val="20"/>
                <w:szCs w:val="20"/>
              </w:rPr>
              <w:t>Żywotność baterii min. 10 godzin lub 500 elektrokardiogramów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pPr>
              <w:jc w:val="center"/>
            </w:pPr>
            <w:r w:rsidRPr="00AC358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Default="00D21F56" w:rsidP="00D21F56">
            <w:r w:rsidRPr="00D0241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21F56" w:rsidRPr="00470732" w:rsidRDefault="00D21F56" w:rsidP="00D21F5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36EEB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470732" w:rsidRDefault="006E432F" w:rsidP="00736EE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80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17629A" w:rsidRDefault="00736EEB" w:rsidP="00736EE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Pr="00470732" w:rsidRDefault="00736EEB" w:rsidP="00736EEB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36EEB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470732" w:rsidRDefault="006E432F" w:rsidP="00736EE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81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17629A" w:rsidRDefault="00736EEB" w:rsidP="00736EE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Pr="00470732" w:rsidRDefault="00736EEB" w:rsidP="00736EEB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36EEB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470732" w:rsidRDefault="006E432F" w:rsidP="00736EE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82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17629A" w:rsidRDefault="00736EEB" w:rsidP="00736EEB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Okres gwarancji min </w:t>
            </w:r>
            <w:r w:rsidRPr="0017629A">
              <w:rPr>
                <w:rFonts w:cs="Times New Roman"/>
                <w:noProof/>
                <w:sz w:val="22"/>
                <w:szCs w:val="22"/>
              </w:rPr>
              <w:t>24 miesiące.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Pr="00470732" w:rsidRDefault="00736EEB" w:rsidP="00736EEB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36EEB" w:rsidRPr="00470732" w:rsidTr="00E94918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470732" w:rsidRDefault="006E432F" w:rsidP="00736EE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83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6EEB" w:rsidRPr="0017629A" w:rsidRDefault="00736EEB" w:rsidP="00736EEB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Default="00736EEB" w:rsidP="00736EEB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36EEB" w:rsidRPr="00470732" w:rsidRDefault="00736EEB" w:rsidP="00736EEB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</w:tbl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val="fr-FR" w:eastAsia="ja-JP" w:bidi="fa-IR"/>
        </w:rPr>
      </w:pP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470732">
        <w:rPr>
          <w:rFonts w:ascii="Times New Roman" w:eastAsia="Times New Roman" w:hAnsi="Times New Roman" w:cs="Times New Roman"/>
          <w:lang w:eastAsia="pl-PL"/>
        </w:rPr>
        <w:t xml:space="preserve">(Miejscowość, data i podpis osoby/osób uprawnionych </w:t>
      </w: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470732">
        <w:rPr>
          <w:rFonts w:ascii="Times New Roman" w:eastAsia="Times New Roman" w:hAnsi="Times New Roman" w:cs="Times New Roman"/>
          <w:lang w:eastAsia="pl-PL"/>
        </w:rPr>
        <w:t>do występowania w imieniu Wykonawcy)</w:t>
      </w: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470732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pl-PL"/>
        </w:rPr>
        <w:t>Informacja dla Wykonawcy:</w:t>
      </w: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r w:rsidRPr="00470732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 xml:space="preserve">Formularz musi być opatrzony przez osobę lub osoby uprawnione do reprezentowania firmy kwalifikowanym podpisem elektronicznym, </w:t>
      </w:r>
    </w:p>
    <w:p w:rsidR="00565396" w:rsidRPr="00470732" w:rsidRDefault="00565396">
      <w:pPr>
        <w:rPr>
          <w:rFonts w:ascii="Times New Roman" w:hAnsi="Times New Roman" w:cs="Times New Roman"/>
        </w:rPr>
      </w:pPr>
    </w:p>
    <w:sectPr w:rsidR="00565396" w:rsidRPr="00470732" w:rsidSect="007E5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741" w:rsidRDefault="00050741" w:rsidP="00294CC8">
      <w:pPr>
        <w:spacing w:after="0" w:line="240" w:lineRule="auto"/>
      </w:pPr>
      <w:r>
        <w:separator/>
      </w:r>
    </w:p>
  </w:endnote>
  <w:endnote w:type="continuationSeparator" w:id="0">
    <w:p w:rsidR="00050741" w:rsidRDefault="00050741" w:rsidP="00294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918" w:rsidRDefault="00E949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918" w:rsidRDefault="00E9491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918" w:rsidRDefault="00E949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741" w:rsidRDefault="00050741" w:rsidP="00294CC8">
      <w:pPr>
        <w:spacing w:after="0" w:line="240" w:lineRule="auto"/>
      </w:pPr>
      <w:r>
        <w:separator/>
      </w:r>
    </w:p>
  </w:footnote>
  <w:footnote w:type="continuationSeparator" w:id="0">
    <w:p w:rsidR="00050741" w:rsidRDefault="00050741" w:rsidP="00294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918" w:rsidRDefault="00E9491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918" w:rsidRDefault="00E94918">
    <w:pPr>
      <w:pStyle w:val="Nagwek"/>
    </w:pPr>
    <w:r>
      <w:rPr>
        <w:noProof/>
        <w:lang w:eastAsia="pl-PL"/>
      </w:rPr>
      <w:drawing>
        <wp:inline distT="0" distB="0" distL="0" distR="0" wp14:anchorId="23806187" wp14:editId="512B10C8">
          <wp:extent cx="5760720" cy="619125"/>
          <wp:effectExtent l="0" t="0" r="0" b="9525"/>
          <wp:docPr id="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918" w:rsidRDefault="00E949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6C"/>
    <w:rsid w:val="00005652"/>
    <w:rsid w:val="00016FEB"/>
    <w:rsid w:val="00050741"/>
    <w:rsid w:val="0005502E"/>
    <w:rsid w:val="000776A7"/>
    <w:rsid w:val="00081AC4"/>
    <w:rsid w:val="000961FB"/>
    <w:rsid w:val="000C295E"/>
    <w:rsid w:val="00132D9E"/>
    <w:rsid w:val="00162C92"/>
    <w:rsid w:val="001701C2"/>
    <w:rsid w:val="00176E53"/>
    <w:rsid w:val="001A4EB3"/>
    <w:rsid w:val="001B387B"/>
    <w:rsid w:val="001E5292"/>
    <w:rsid w:val="00240A0A"/>
    <w:rsid w:val="00244FC0"/>
    <w:rsid w:val="00264455"/>
    <w:rsid w:val="00294CC8"/>
    <w:rsid w:val="002E4A3C"/>
    <w:rsid w:val="00314D80"/>
    <w:rsid w:val="00351519"/>
    <w:rsid w:val="003D3D83"/>
    <w:rsid w:val="00413DF3"/>
    <w:rsid w:val="004309A6"/>
    <w:rsid w:val="00436E5E"/>
    <w:rsid w:val="00447C16"/>
    <w:rsid w:val="00462598"/>
    <w:rsid w:val="00470732"/>
    <w:rsid w:val="004802F9"/>
    <w:rsid w:val="004A3704"/>
    <w:rsid w:val="004C0E8A"/>
    <w:rsid w:val="004E3F84"/>
    <w:rsid w:val="004F4FF9"/>
    <w:rsid w:val="00524449"/>
    <w:rsid w:val="00544332"/>
    <w:rsid w:val="00565396"/>
    <w:rsid w:val="005A32D6"/>
    <w:rsid w:val="005C1589"/>
    <w:rsid w:val="005D323E"/>
    <w:rsid w:val="005E5C42"/>
    <w:rsid w:val="005F1FF0"/>
    <w:rsid w:val="006065C9"/>
    <w:rsid w:val="006142CC"/>
    <w:rsid w:val="00646D91"/>
    <w:rsid w:val="00654720"/>
    <w:rsid w:val="00667ED3"/>
    <w:rsid w:val="00684791"/>
    <w:rsid w:val="006B398C"/>
    <w:rsid w:val="006C711F"/>
    <w:rsid w:val="006E432F"/>
    <w:rsid w:val="006F05EB"/>
    <w:rsid w:val="00736EEB"/>
    <w:rsid w:val="00750C92"/>
    <w:rsid w:val="00752000"/>
    <w:rsid w:val="007735A3"/>
    <w:rsid w:val="0077457A"/>
    <w:rsid w:val="00795AD0"/>
    <w:rsid w:val="007B6360"/>
    <w:rsid w:val="007E5EA9"/>
    <w:rsid w:val="007F04CA"/>
    <w:rsid w:val="008138D6"/>
    <w:rsid w:val="008179AE"/>
    <w:rsid w:val="008231D9"/>
    <w:rsid w:val="00835798"/>
    <w:rsid w:val="00853A61"/>
    <w:rsid w:val="008810D3"/>
    <w:rsid w:val="00894B6D"/>
    <w:rsid w:val="008D59E6"/>
    <w:rsid w:val="009121D0"/>
    <w:rsid w:val="00914772"/>
    <w:rsid w:val="009B6D38"/>
    <w:rsid w:val="009C797E"/>
    <w:rsid w:val="009F0633"/>
    <w:rsid w:val="009F2165"/>
    <w:rsid w:val="009F4D7D"/>
    <w:rsid w:val="00A0321D"/>
    <w:rsid w:val="00A76102"/>
    <w:rsid w:val="00B22E1F"/>
    <w:rsid w:val="00B3058F"/>
    <w:rsid w:val="00B34A9C"/>
    <w:rsid w:val="00B95EBC"/>
    <w:rsid w:val="00BB29A1"/>
    <w:rsid w:val="00BD0658"/>
    <w:rsid w:val="00C535C5"/>
    <w:rsid w:val="00CA5F09"/>
    <w:rsid w:val="00CF596C"/>
    <w:rsid w:val="00D00A89"/>
    <w:rsid w:val="00D21F56"/>
    <w:rsid w:val="00D44885"/>
    <w:rsid w:val="00D54D65"/>
    <w:rsid w:val="00D8062A"/>
    <w:rsid w:val="00DC2B36"/>
    <w:rsid w:val="00DE64E7"/>
    <w:rsid w:val="00E03786"/>
    <w:rsid w:val="00E15FEC"/>
    <w:rsid w:val="00E23532"/>
    <w:rsid w:val="00E23612"/>
    <w:rsid w:val="00E85C2D"/>
    <w:rsid w:val="00E94918"/>
    <w:rsid w:val="00EB7C77"/>
    <w:rsid w:val="00EC1817"/>
    <w:rsid w:val="00F60AF6"/>
    <w:rsid w:val="00F83A5D"/>
    <w:rsid w:val="00F94B6D"/>
    <w:rsid w:val="00FC6F4F"/>
    <w:rsid w:val="00FC7271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23FC1-7368-4F61-BC03-F8E19E60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2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B3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B63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294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CC8"/>
  </w:style>
  <w:style w:type="paragraph" w:styleId="Stopka">
    <w:name w:val="footer"/>
    <w:basedOn w:val="Normalny"/>
    <w:link w:val="StopkaZnak"/>
    <w:uiPriority w:val="99"/>
    <w:unhideWhenUsed/>
    <w:rsid w:val="00294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1749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Gorliński</dc:creator>
  <cp:keywords/>
  <dc:description/>
  <cp:lastModifiedBy>Basia Wrona</cp:lastModifiedBy>
  <cp:revision>97</cp:revision>
  <cp:lastPrinted>2026-03-06T11:50:00Z</cp:lastPrinted>
  <dcterms:created xsi:type="dcterms:W3CDTF">2026-02-19T07:36:00Z</dcterms:created>
  <dcterms:modified xsi:type="dcterms:W3CDTF">2026-04-21T08:42:00Z</dcterms:modified>
</cp:coreProperties>
</file>